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7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70"/>
        <w:gridCol w:w="8332"/>
        <w:gridCol w:w="3470"/>
      </w:tblGrid>
      <w:tr>
        <w:tblPrEx>
          <w:shd w:val="clear" w:color="auto" w:fill="d0ddef"/>
        </w:tblPrEx>
        <w:trPr>
          <w:trHeight w:val="1541" w:hRule="atLeast"/>
        </w:trPr>
        <w:tc>
          <w:tcPr>
            <w:tcW w:type="dxa" w:w="27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901440" cy="900000"/>
                  <wp:effectExtent l="0" t="0" r="0" b="0"/>
                  <wp:docPr id="1073741825" name="officeArt object" descr="Untitled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Untitled-1.jpg" descr="Untitled-1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3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b w:val="1"/>
                <w:bCs w:val="1"/>
                <w:sz w:val="32"/>
                <w:szCs w:val="32"/>
                <w:shd w:val="nil" w:color="auto" w:fill="auto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>УНИВЕРЗИТЕТ У БАЊОЈ ЛУЦИ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АКАДЕМИЈА УМЈЕТНОСТИ</w:t>
            </w:r>
          </w:p>
          <w:p>
            <w:pPr>
              <w:pStyle w:val="Body A"/>
              <w:bidi w:val="0"/>
              <w:spacing w:before="120"/>
              <w:ind w:left="0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rtl w:val="0"/>
              </w:rPr>
              <w:t>Катедра за историју и теорију филма и театра</w:t>
            </w:r>
            <w:r>
              <w:rPr>
                <w:sz w:val="28"/>
                <w:szCs w:val="28"/>
                <w:rtl w:val="0"/>
              </w:rPr>
              <w:t xml:space="preserve">, </w:t>
            </w:r>
            <w:r>
              <w:rPr>
                <w:sz w:val="28"/>
                <w:szCs w:val="28"/>
                <w:rtl w:val="0"/>
                <w:lang w:val="ru-RU"/>
              </w:rPr>
              <w:t xml:space="preserve">драматургију и продукцију </w:t>
            </w:r>
            <w:r>
              <w:rPr>
                <w:sz w:val="28"/>
                <w:szCs w:val="28"/>
                <w:rtl w:val="0"/>
                <w:lang w:val="ru-RU"/>
              </w:rPr>
              <w:t xml:space="preserve">- </w:t>
            </w:r>
            <w:r>
              <w:rPr>
                <w:sz w:val="28"/>
                <w:szCs w:val="28"/>
                <w:rtl w:val="0"/>
              </w:rPr>
              <w:t>Продукција</w:t>
            </w:r>
          </w:p>
        </w:tc>
        <w:tc>
          <w:tcPr>
            <w:tcW w:type="dxa" w:w="34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1520498" cy="763867"/>
                  <wp:effectExtent l="0" t="0" r="0" b="0"/>
                  <wp:docPr id="1073741826" name="officeArt object" descr="Logo Masinski fakulte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ogo Masinski fakultet.jpg" descr="Logo Masinski fakultet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98" cy="7638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widowControl w:val="0"/>
        <w:ind w:left="108" w:hanging="108"/>
        <w:jc w:val="center"/>
      </w:pPr>
    </w:p>
    <w:p>
      <w:pPr>
        <w:pStyle w:val="Body A"/>
        <w:widowControl w:val="0"/>
        <w:jc w:val="center"/>
      </w:pPr>
    </w:p>
    <w:p>
      <w:pPr>
        <w:pStyle w:val="Body A"/>
        <w:rPr>
          <w:lang w:val="ru-RU"/>
        </w:rPr>
      </w:pPr>
    </w:p>
    <w:tbl>
      <w:tblPr>
        <w:tblW w:w="14754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75"/>
        <w:gridCol w:w="2383"/>
        <w:gridCol w:w="1588"/>
        <w:gridCol w:w="2856"/>
        <w:gridCol w:w="1270"/>
        <w:gridCol w:w="1271"/>
        <w:gridCol w:w="1271"/>
        <w:gridCol w:w="1271"/>
        <w:gridCol w:w="1469"/>
      </w:tblGrid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Ак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</w:rPr>
              <w:t>година</w:t>
            </w:r>
          </w:p>
        </w:tc>
        <w:tc>
          <w:tcPr>
            <w:tcW w:type="dxa" w:w="2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 A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Предмет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Шифра предмета</w:t>
            </w:r>
          </w:p>
        </w:tc>
        <w:tc>
          <w:tcPr>
            <w:tcW w:type="dxa" w:w="2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 A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Студијски програм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Циклус студија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Година студија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Семестар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Број студената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Број група за вјежбе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2025/2026.</w:t>
            </w:r>
          </w:p>
        </w:tc>
        <w:tc>
          <w:tcPr>
            <w:tcW w:type="dxa" w:w="2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Менаџмент у култури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Драмске умјетности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II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</w:tr>
    </w:tbl>
    <w:p>
      <w:pPr>
        <w:pStyle w:val="Body A"/>
        <w:widowControl w:val="0"/>
        <w:ind w:left="108" w:hanging="108"/>
        <w:jc w:val="center"/>
        <w:rPr>
          <w:lang w:val="ru-RU"/>
        </w:rPr>
      </w:pPr>
    </w:p>
    <w:p>
      <w:pPr>
        <w:pStyle w:val="Body A"/>
        <w:widowControl w:val="0"/>
        <w:jc w:val="center"/>
        <w:rPr>
          <w:lang w:val="ru-RU"/>
        </w:rPr>
      </w:pPr>
    </w:p>
    <w:p>
      <w:pPr>
        <w:pStyle w:val="Body A"/>
        <w:spacing w:before="240" w:after="8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ПЛАН И РАСПОРЕД ВЈЕЖБИ</w:t>
      </w:r>
    </w:p>
    <w:tbl>
      <w:tblPr>
        <w:tblW w:w="1457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36"/>
        <w:gridCol w:w="1023"/>
        <w:gridCol w:w="1021"/>
        <w:gridCol w:w="2841"/>
        <w:gridCol w:w="1410"/>
        <w:gridCol w:w="1493"/>
        <w:gridCol w:w="1462"/>
        <w:gridCol w:w="1776"/>
        <w:gridCol w:w="360"/>
        <w:gridCol w:w="2050"/>
      </w:tblGrid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Седмица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Вјежбе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Тип вјежби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 A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Тематска јединица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 A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Дан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Датум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Вријеме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 A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Мјесто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Ч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 A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Наставник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Представљање наставног плана и програма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6.10.2025.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Менаџмент као наука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13.10.2025.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III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Улога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особине и одговорности менаџера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20.10.2025.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IV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Менаџмент у установама културе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27.10.2025.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V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Организациона култура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3.11.2025.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VI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Утицај екстерних фактора на менаџмент умјетничке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/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медијске организације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10.11.2025.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VII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Анализа менаџмента јавног сервиса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-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посјета Радио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телевизији Републике Српске 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17.11.2025.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VIII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8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Анализа менаџмента позоришта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-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посјета ДПРС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24.11.2025.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IX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Анализа менаџмента културног центра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-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посјета Банском двору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1.12.2025.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X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10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Анализа менаџмента музеја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-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посјета МСУРС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8.12.2025.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11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Анализа менаџмента радија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-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посјета комерцијалној радио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станици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15.12.2025.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12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Тимски рад и успјешност тима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22.12.2025.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XIII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13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Креативни тим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29.12.2025.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XIV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Креативност и менаџмент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5.1.2026.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XV</w:t>
            </w:r>
          </w:p>
        </w:tc>
        <w:tc>
          <w:tcPr>
            <w:tcW w:type="dxa" w:w="1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Рекапитулација градива</w:t>
            </w:r>
          </w:p>
        </w:tc>
        <w:tc>
          <w:tcPr>
            <w:tcW w:type="dxa" w:w="1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shd w:val="nil" w:color="auto" w:fill="auto"/>
                <w:rtl w:val="0"/>
              </w:rPr>
              <w:t>Понедељак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12.1.2026.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г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4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17.45 - 18.30</w:t>
            </w:r>
          </w:p>
        </w:tc>
        <w:tc>
          <w:tcPr>
            <w:tcW w:type="dxa" w:w="1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Учионица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3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Соња Ђурић МА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доцент</w:t>
            </w:r>
          </w:p>
        </w:tc>
      </w:tr>
    </w:tbl>
    <w:p>
      <w:pPr>
        <w:pStyle w:val="Body A"/>
        <w:widowControl w:val="0"/>
        <w:spacing w:before="240" w:after="80"/>
        <w:ind w:left="108" w:hanging="108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widowControl w:val="0"/>
        <w:spacing w:before="240" w:after="80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spacing w:before="80"/>
        <w:rPr>
          <w:sz w:val="20"/>
          <w:szCs w:val="20"/>
        </w:rPr>
      </w:pP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1, </w:t>
      </w: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2, ...., </w:t>
      </w: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15 </w:t>
      </w:r>
      <w:r>
        <w:rPr>
          <w:sz w:val="20"/>
          <w:szCs w:val="20"/>
          <w:rtl w:val="0"/>
        </w:rPr>
        <w:t>– Вјежбе прве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Вјежбе друге</w:t>
      </w:r>
      <w:r>
        <w:rPr>
          <w:sz w:val="20"/>
          <w:szCs w:val="20"/>
          <w:rtl w:val="0"/>
        </w:rPr>
        <w:t xml:space="preserve">, ..., </w:t>
      </w:r>
      <w:r>
        <w:rPr>
          <w:sz w:val="20"/>
          <w:szCs w:val="20"/>
          <w:rtl w:val="0"/>
          <w:lang w:val="ru-RU"/>
        </w:rPr>
        <w:t>Вјежбе петнаесте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ТВ – Теоријске вјежбе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ПВ – Практичне вјежбе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Ч 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</w:rPr>
        <w:t>Часова</w:t>
      </w:r>
    </w:p>
    <w:p>
      <w:pPr>
        <w:pStyle w:val="Body A"/>
      </w:pPr>
    </w:p>
    <w:p>
      <w:pPr>
        <w:pStyle w:val="Body A"/>
        <w:spacing w:before="240"/>
        <w:ind w:left="10800" w:firstLine="0"/>
        <w:rPr>
          <w:b w:val="1"/>
          <w:bCs w:val="1"/>
        </w:rPr>
      </w:pPr>
      <w:r>
        <w:rPr>
          <w:b w:val="1"/>
          <w:bCs w:val="1"/>
          <w:rtl w:val="0"/>
        </w:rPr>
        <w:t>ПРЕДМЕТНИ НАСТАВНИК</w:t>
      </w:r>
      <w:r>
        <w:rPr>
          <w:b w:val="1"/>
          <w:bCs w:val="1"/>
          <w:rtl w:val="0"/>
        </w:rPr>
        <w:t>:</w:t>
      </w:r>
    </w:p>
    <w:p>
      <w:pPr>
        <w:pStyle w:val="Body A"/>
        <w:spacing w:before="120"/>
      </w:pPr>
    </w:p>
    <w:p>
      <w:pPr>
        <w:pStyle w:val="Body A"/>
        <w:spacing w:before="120"/>
      </w:pPr>
    </w:p>
    <w:p>
      <w:pPr>
        <w:pStyle w:val="Body A"/>
        <w:spacing w:before="120"/>
      </w:pPr>
    </w:p>
    <w:p>
      <w:pPr>
        <w:pStyle w:val="Body A"/>
        <w:spacing w:before="120"/>
      </w:pPr>
    </w:p>
    <w:p>
      <w:pPr>
        <w:pStyle w:val="Body A"/>
        <w:spacing w:before="120"/>
      </w:pPr>
      <w:r/>
    </w:p>
    <w:sectPr>
      <w:headerReference w:type="default" r:id="rId6"/>
      <w:footerReference w:type="default" r:id="rId7"/>
      <w:pgSz w:w="16840" w:h="11900" w:orient="landscape"/>
      <w:pgMar w:top="1080" w:right="1134" w:bottom="720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