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5103" w14:textId="77777777" w:rsidR="001D0AE7" w:rsidRPr="001D0AE7" w:rsidRDefault="001D0AE7" w:rsidP="001D0A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D0AE7">
        <w:rPr>
          <w:rFonts w:ascii="Times New Roman" w:hAnsi="Times New Roman" w:cs="Times New Roman"/>
          <w:sz w:val="24"/>
          <w:szCs w:val="24"/>
          <w:lang w:val="ru-RU"/>
        </w:rPr>
        <w:t>Невена Кежић</w:t>
      </w:r>
    </w:p>
    <w:p w14:paraId="2D16ACD1" w14:textId="77777777" w:rsidR="001D0AE7" w:rsidRPr="001D0AE7" w:rsidRDefault="001D0AE7" w:rsidP="001D0AE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F0A7C3" w14:textId="24BC6ECF" w:rsidR="001D0AE7" w:rsidRPr="001D0AE7" w:rsidRDefault="001D0AE7" w:rsidP="001D0A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D0AE7">
        <w:rPr>
          <w:rFonts w:ascii="Times New Roman" w:hAnsi="Times New Roman" w:cs="Times New Roman"/>
          <w:sz w:val="24"/>
          <w:szCs w:val="24"/>
          <w:lang w:val="ru-RU"/>
        </w:rPr>
        <w:t>Радови Невене Кежић већ на први поглед освајају својом отвореношћу и неустрашивошћу. Тема је пас, али не било какав. Елеганција и култивисаност хрта или добермана одговара њеним визуелним преференцијама. Издужене форме ових раса дају јој тематски повод за изношење на ви</w:t>
      </w:r>
      <w:r w:rsidR="00F42EC0">
        <w:rPr>
          <w:rFonts w:ascii="Times New Roman" w:hAnsi="Times New Roman" w:cs="Times New Roman"/>
          <w:sz w:val="24"/>
          <w:szCs w:val="24"/>
          <w:lang w:val="ru-RU"/>
        </w:rPr>
        <w:t>дј</w:t>
      </w:r>
      <w:r w:rsidRPr="001D0AE7">
        <w:rPr>
          <w:rFonts w:ascii="Times New Roman" w:hAnsi="Times New Roman" w:cs="Times New Roman"/>
          <w:sz w:val="24"/>
          <w:szCs w:val="24"/>
          <w:lang w:val="ru-RU"/>
        </w:rPr>
        <w:t xml:space="preserve">ело дубоких страсти, чија је исконска форма нерафинисана и сирова, те на тај начин даје до знања да је иза спољашњег изгледа углађености могуће (и вјероватно јест) царство базичних импулса. </w:t>
      </w:r>
    </w:p>
    <w:p w14:paraId="0060DBE1" w14:textId="368D612A" w:rsidR="001D0AE7" w:rsidRPr="001D0AE7" w:rsidRDefault="001D0AE7" w:rsidP="001D0A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D0AE7">
        <w:rPr>
          <w:rFonts w:ascii="Times New Roman" w:hAnsi="Times New Roman" w:cs="Times New Roman"/>
          <w:sz w:val="24"/>
          <w:szCs w:val="24"/>
          <w:lang w:val="ru-RU"/>
        </w:rPr>
        <w:t xml:space="preserve">Посматрач је свјестан те сржи која у срцу </w:t>
      </w:r>
      <w:r w:rsidR="00F42EC0">
        <w:rPr>
          <w:rFonts w:ascii="Times New Roman" w:hAnsi="Times New Roman" w:cs="Times New Roman"/>
          <w:sz w:val="24"/>
          <w:szCs w:val="24"/>
          <w:lang w:val="ru-RU"/>
        </w:rPr>
        <w:t>дј</w:t>
      </w:r>
      <w:r w:rsidRPr="001D0AE7">
        <w:rPr>
          <w:rFonts w:ascii="Times New Roman" w:hAnsi="Times New Roman" w:cs="Times New Roman"/>
          <w:sz w:val="24"/>
          <w:szCs w:val="24"/>
          <w:lang w:val="ru-RU"/>
        </w:rPr>
        <w:t xml:space="preserve">ела пулсира својом вишезначношћу. Она (срж) посједује способност да побуди у њему самом оно што га највише дира.  Ипак, из тог универзалног језгра Невена успијева испрести јаснији смјер </w:t>
      </w:r>
      <w:r w:rsidR="00F42EC0">
        <w:rPr>
          <w:rFonts w:ascii="Times New Roman" w:hAnsi="Times New Roman" w:cs="Times New Roman"/>
          <w:sz w:val="24"/>
          <w:szCs w:val="24"/>
          <w:lang w:val="ru-RU"/>
        </w:rPr>
        <w:t>дј</w:t>
      </w:r>
      <w:r w:rsidRPr="001D0AE7">
        <w:rPr>
          <w:rFonts w:ascii="Times New Roman" w:hAnsi="Times New Roman" w:cs="Times New Roman"/>
          <w:sz w:val="24"/>
          <w:szCs w:val="24"/>
          <w:lang w:val="ru-RU"/>
        </w:rPr>
        <w:t>еловања емоција, што подупире одговарајућим ликовним третманом. Тамо г</w:t>
      </w:r>
      <w:r w:rsidR="00F42EC0">
        <w:rPr>
          <w:rFonts w:ascii="Times New Roman" w:hAnsi="Times New Roman" w:cs="Times New Roman"/>
          <w:sz w:val="24"/>
          <w:szCs w:val="24"/>
          <w:lang w:val="ru-RU"/>
        </w:rPr>
        <w:t>дј</w:t>
      </w:r>
      <w:r w:rsidRPr="001D0AE7">
        <w:rPr>
          <w:rFonts w:ascii="Times New Roman" w:hAnsi="Times New Roman" w:cs="Times New Roman"/>
          <w:sz w:val="24"/>
          <w:szCs w:val="24"/>
          <w:lang w:val="ru-RU"/>
        </w:rPr>
        <w:t>е преовладавају љутња, бијес, агресија - линија је оштра, нервозна, готово пара душу. Ако се појави боја, тада је то црвена, жестока и нападна и служи као појачивач доживљаја опасности и нервозног ишчекивања. На радовима који, пак,  емитују много већи распон, попут препуштања, разиграности, очекивања, чулности - линија се претаче у текстуру која по захтјеву нужности више или мање материјализује само одређене дијелове форме, а сама контура понег</w:t>
      </w:r>
      <w:r w:rsidR="00F42EC0">
        <w:rPr>
          <w:rFonts w:ascii="Times New Roman" w:hAnsi="Times New Roman" w:cs="Times New Roman"/>
          <w:sz w:val="24"/>
          <w:szCs w:val="24"/>
          <w:lang w:val="ru-RU"/>
        </w:rPr>
        <w:t>дј</w:t>
      </w:r>
      <w:r w:rsidRPr="001D0AE7">
        <w:rPr>
          <w:rFonts w:ascii="Times New Roman" w:hAnsi="Times New Roman" w:cs="Times New Roman"/>
          <w:sz w:val="24"/>
          <w:szCs w:val="24"/>
          <w:lang w:val="ru-RU"/>
        </w:rPr>
        <w:t xml:space="preserve">е остаје огољена.  </w:t>
      </w:r>
    </w:p>
    <w:p w14:paraId="1EDFF9C4" w14:textId="646AEF14" w:rsidR="001D0AE7" w:rsidRPr="001D0AE7" w:rsidRDefault="001D0AE7" w:rsidP="001D0A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D0AE7">
        <w:rPr>
          <w:rFonts w:ascii="Times New Roman" w:hAnsi="Times New Roman" w:cs="Times New Roman"/>
          <w:sz w:val="24"/>
          <w:szCs w:val="24"/>
          <w:lang w:val="ru-RU"/>
        </w:rPr>
        <w:t>Простор који до</w:t>
      </w:r>
      <w:r w:rsidR="00F42EC0">
        <w:rPr>
          <w:rFonts w:ascii="Times New Roman" w:hAnsi="Times New Roman" w:cs="Times New Roman"/>
          <w:sz w:val="24"/>
          <w:szCs w:val="24"/>
          <w:lang w:val="ru-RU"/>
        </w:rPr>
        <w:t>дј</w:t>
      </w:r>
      <w:r w:rsidRPr="001D0AE7">
        <w:rPr>
          <w:rFonts w:ascii="Times New Roman" w:hAnsi="Times New Roman" w:cs="Times New Roman"/>
          <w:sz w:val="24"/>
          <w:szCs w:val="24"/>
          <w:lang w:val="ru-RU"/>
        </w:rPr>
        <w:t xml:space="preserve">ељује главним ликовима је врло скучен. Такав мора бити да би радња или стање били високо засићени енергијом. У тијесном простору све је ту – осјети се било, дах, покрети, долази до зближавања  и интимизирања са посматраним, али у исто вријеме постоји свијест да треба бити на опрезу због могућих посљедица: посматрано се буди у посматрачу. </w:t>
      </w:r>
    </w:p>
    <w:p w14:paraId="117DA26F" w14:textId="36E386C7" w:rsidR="001D0AE7" w:rsidRPr="001D0AE7" w:rsidRDefault="001D0AE7" w:rsidP="001D0A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D0AE7">
        <w:rPr>
          <w:rFonts w:ascii="Times New Roman" w:hAnsi="Times New Roman" w:cs="Times New Roman"/>
          <w:sz w:val="24"/>
          <w:szCs w:val="24"/>
          <w:lang w:val="ru-RU"/>
        </w:rPr>
        <w:t>Наравно и сама при</w:t>
      </w:r>
      <w:r w:rsidR="00F42EC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D0AE7">
        <w:rPr>
          <w:rFonts w:ascii="Times New Roman" w:hAnsi="Times New Roman" w:cs="Times New Roman"/>
          <w:sz w:val="24"/>
          <w:szCs w:val="24"/>
          <w:lang w:val="ru-RU"/>
        </w:rPr>
        <w:t xml:space="preserve">ода техника и материјала које користи води је ка најподеснијем модалитету </w:t>
      </w:r>
      <w:r w:rsidR="00F42EC0">
        <w:rPr>
          <w:rFonts w:ascii="Times New Roman" w:hAnsi="Times New Roman" w:cs="Times New Roman"/>
          <w:sz w:val="24"/>
          <w:szCs w:val="24"/>
          <w:lang w:val="ru-RU"/>
        </w:rPr>
        <w:t>дј</w:t>
      </w:r>
      <w:r w:rsidRPr="001D0AE7">
        <w:rPr>
          <w:rFonts w:ascii="Times New Roman" w:hAnsi="Times New Roman" w:cs="Times New Roman"/>
          <w:sz w:val="24"/>
          <w:szCs w:val="24"/>
          <w:lang w:val="ru-RU"/>
        </w:rPr>
        <w:t xml:space="preserve">еловања. Невена се према материјалу с којим долази у контакт односи као према живом бићу. Они увијек успостављају однос узајамног </w:t>
      </w:r>
      <w:r w:rsidR="00F42EC0">
        <w:rPr>
          <w:rFonts w:ascii="Times New Roman" w:hAnsi="Times New Roman" w:cs="Times New Roman"/>
          <w:sz w:val="24"/>
          <w:szCs w:val="24"/>
          <w:lang w:val="ru-RU"/>
        </w:rPr>
        <w:t>дј</w:t>
      </w:r>
      <w:r w:rsidRPr="001D0AE7">
        <w:rPr>
          <w:rFonts w:ascii="Times New Roman" w:hAnsi="Times New Roman" w:cs="Times New Roman"/>
          <w:sz w:val="24"/>
          <w:szCs w:val="24"/>
          <w:lang w:val="ru-RU"/>
        </w:rPr>
        <w:t xml:space="preserve">еловања, и чини се да се у процесу рада ослушкујући  једно друго међусобно мијењају. </w:t>
      </w:r>
    </w:p>
    <w:p w14:paraId="1BCD301A" w14:textId="46F6F989" w:rsidR="001D0AE7" w:rsidRPr="001D0AE7" w:rsidRDefault="001D0AE7" w:rsidP="001D0A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D0AE7">
        <w:rPr>
          <w:rFonts w:ascii="Times New Roman" w:hAnsi="Times New Roman" w:cs="Times New Roman"/>
          <w:sz w:val="24"/>
          <w:szCs w:val="24"/>
          <w:lang w:val="ru-RU"/>
        </w:rPr>
        <w:t xml:space="preserve">Цртачки убједљива, са распоном израза од баршунастог до крајње сировог, али увијек  оправданог, Невена је аутор који је у стању да у својим </w:t>
      </w:r>
      <w:r w:rsidR="00F42EC0">
        <w:rPr>
          <w:rFonts w:ascii="Times New Roman" w:hAnsi="Times New Roman" w:cs="Times New Roman"/>
          <w:sz w:val="24"/>
          <w:szCs w:val="24"/>
          <w:lang w:val="ru-RU"/>
        </w:rPr>
        <w:t>дј</w:t>
      </w:r>
      <w:r w:rsidRPr="001D0AE7">
        <w:rPr>
          <w:rFonts w:ascii="Times New Roman" w:hAnsi="Times New Roman" w:cs="Times New Roman"/>
          <w:sz w:val="24"/>
          <w:szCs w:val="24"/>
          <w:lang w:val="ru-RU"/>
        </w:rPr>
        <w:t>елима сједини противрјечности. То јесте моћ. И на крају парафразирао бих Леонида Шејку који је размишљао, да  што више противрјечности умјетник  у себи интегрише, то је сам комплетнија личност.</w:t>
      </w:r>
    </w:p>
    <w:p w14:paraId="29BB1CA1" w14:textId="77777777" w:rsidR="001D0AE7" w:rsidRPr="001D0AE7" w:rsidRDefault="001D0AE7" w:rsidP="001D0AE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461566" w14:textId="77777777" w:rsidR="001D0AE7" w:rsidRPr="001D0AE7" w:rsidRDefault="001D0AE7" w:rsidP="001D0AE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AF936A" w14:textId="77777777" w:rsidR="001D0AE7" w:rsidRPr="001D0AE7" w:rsidRDefault="001D0AE7" w:rsidP="001D0AE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B72D8A" w14:textId="77777777" w:rsidR="001D0AE7" w:rsidRPr="001D0AE7" w:rsidRDefault="001D0AE7" w:rsidP="001D0AE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5ACD6A" w14:textId="77777777" w:rsidR="00EF0DFA" w:rsidRPr="001D0AE7" w:rsidRDefault="001D0AE7" w:rsidP="001D0AE7">
      <w:pPr>
        <w:rPr>
          <w:rFonts w:ascii="Times New Roman" w:hAnsi="Times New Roman" w:cs="Times New Roman"/>
          <w:sz w:val="24"/>
          <w:szCs w:val="24"/>
        </w:rPr>
      </w:pPr>
      <w:r w:rsidRPr="001D0AE7">
        <w:rPr>
          <w:rFonts w:ascii="Times New Roman" w:hAnsi="Times New Roman" w:cs="Times New Roman"/>
          <w:sz w:val="24"/>
          <w:szCs w:val="24"/>
        </w:rPr>
        <w:t>Милан Крајновић</w:t>
      </w:r>
    </w:p>
    <w:sectPr w:rsidR="00EF0DFA" w:rsidRPr="001D0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E7"/>
    <w:rsid w:val="001D0AE7"/>
    <w:rsid w:val="007347F4"/>
    <w:rsid w:val="00EF0DFA"/>
    <w:rsid w:val="00F4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0FFD"/>
  <w15:chartTrackingRefBased/>
  <w15:docId w15:val="{E248393C-506E-4279-A964-F59E2B21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Maja</cp:lastModifiedBy>
  <cp:revision>3</cp:revision>
  <dcterms:created xsi:type="dcterms:W3CDTF">2021-12-15T16:04:00Z</dcterms:created>
  <dcterms:modified xsi:type="dcterms:W3CDTF">2021-12-18T16:30:00Z</dcterms:modified>
</cp:coreProperties>
</file>